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12339" w14:textId="321B3FBB" w:rsidR="00DC2571" w:rsidRDefault="00964C6A" w:rsidP="00726166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>Додаток</w:t>
      </w:r>
      <w:r w:rsidR="005F07A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4</w:t>
      </w:r>
    </w:p>
    <w:p w14:paraId="792F115D" w14:textId="77777777" w:rsidR="001F2C87" w:rsidRPr="001F2C87" w:rsidRDefault="00DB3349" w:rsidP="001F2C87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</w:t>
      </w:r>
      <w:r w:rsidR="001F2C87" w:rsidRPr="001F2C87">
        <w:rPr>
          <w:rFonts w:ascii="Times New Roman" w:hAnsi="Times New Roman"/>
          <w:sz w:val="28"/>
          <w:szCs w:val="28"/>
          <w:lang w:val="uk-UA"/>
        </w:rPr>
        <w:t xml:space="preserve">Програми організації здійснення поховань (перепоховань у випадках встановлення особи) на Національному військовому меморіальному кладовищі </w:t>
      </w:r>
    </w:p>
    <w:p w14:paraId="0F3B83BD" w14:textId="1DBA047D" w:rsidR="007C416E" w:rsidRDefault="001F2C87" w:rsidP="001F2C87">
      <w:pPr>
        <w:spacing w:after="0" w:line="240" w:lineRule="auto"/>
        <w:ind w:left="5103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F2C87">
        <w:rPr>
          <w:rFonts w:ascii="Times New Roman" w:hAnsi="Times New Roman"/>
          <w:sz w:val="28"/>
          <w:szCs w:val="28"/>
          <w:lang w:val="uk-UA"/>
        </w:rPr>
        <w:t>на 2026-2027 роки</w:t>
      </w:r>
    </w:p>
    <w:p w14:paraId="1BC9E763" w14:textId="77777777" w:rsidR="000A69AF" w:rsidRPr="00323EB6" w:rsidRDefault="000A69AF" w:rsidP="00CE7C7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7939A5AD" w14:textId="0CB3127C" w:rsidR="00553CA8" w:rsidRPr="00EB1D6D" w:rsidRDefault="00E81C60" w:rsidP="00553C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B1D6D">
        <w:rPr>
          <w:rFonts w:ascii="Times New Roman" w:hAnsi="Times New Roman"/>
          <w:sz w:val="28"/>
          <w:szCs w:val="28"/>
          <w:lang w:val="uk-UA"/>
        </w:rPr>
        <w:t>ПОРЯДОК</w:t>
      </w:r>
      <w:r w:rsidR="00553CA8" w:rsidRPr="00EB1D6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48BEBE5" w14:textId="3885A556" w:rsidR="00F41856" w:rsidRDefault="00905375" w:rsidP="00CD64E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EB1D6D">
        <w:rPr>
          <w:rFonts w:ascii="Times New Roman" w:hAnsi="Times New Roman"/>
          <w:sz w:val="28"/>
          <w:szCs w:val="28"/>
          <w:lang w:val="uk-UA"/>
        </w:rPr>
        <w:t>організації</w:t>
      </w:r>
      <w:r w:rsidR="001F2C87" w:rsidRPr="00EB1D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1D6D">
        <w:rPr>
          <w:rFonts w:ascii="Times New Roman" w:hAnsi="Times New Roman"/>
          <w:sz w:val="28"/>
          <w:szCs w:val="28"/>
          <w:lang w:val="uk-UA"/>
        </w:rPr>
        <w:t>транспортування невпізнаних тіл (останків) загиблих (померлих) осіб до Національного військового меморіального кладовища, а також надання предметів ритуальної належності та ритуальних послуг</w:t>
      </w:r>
    </w:p>
    <w:p w14:paraId="0761BA60" w14:textId="77777777" w:rsidR="00EB1D6D" w:rsidRDefault="00EB1D6D" w:rsidP="00EB1D6D">
      <w:pPr>
        <w:spacing w:after="12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</w:p>
    <w:p w14:paraId="3E201CA9" w14:textId="0027868F" w:rsidR="00511EF9" w:rsidRPr="005F07A7" w:rsidRDefault="00EB1D6D" w:rsidP="00EB1D6D">
      <w:pPr>
        <w:spacing w:after="12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1. </w:t>
      </w:r>
      <w:r w:rsidR="002F40C2" w:rsidRPr="005F07A7">
        <w:rPr>
          <w:rFonts w:ascii="Times New Roman" w:hAnsi="Times New Roman"/>
          <w:spacing w:val="-6"/>
          <w:sz w:val="28"/>
          <w:szCs w:val="28"/>
          <w:lang w:val="uk-UA"/>
        </w:rPr>
        <w:t>Цей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Порядок розроблен</w:t>
      </w:r>
      <w:r w:rsidR="002F40C2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ий з метою визначення механізму 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використання коштів 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>обласного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бюджету на виконання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7A5320">
        <w:rPr>
          <w:rFonts w:ascii="Times New Roman" w:hAnsi="Times New Roman"/>
          <w:spacing w:val="-6"/>
          <w:sz w:val="28"/>
          <w:szCs w:val="28"/>
          <w:lang w:val="uk-UA"/>
        </w:rPr>
        <w:t>передбаченого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обласною 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Програмою </w:t>
      </w:r>
      <w:r w:rsidR="00511EF9" w:rsidRPr="001F2C87">
        <w:rPr>
          <w:rFonts w:ascii="Times New Roman" w:hAnsi="Times New Roman"/>
          <w:sz w:val="28"/>
          <w:szCs w:val="28"/>
          <w:lang w:val="uk-UA"/>
        </w:rPr>
        <w:t>організації здійснення поховань (перепоховань у випадках встановлення особи) на Національному військовому меморіальному кладовищі на 2026-2027 роки</w:t>
      </w:r>
      <w:r w:rsidR="00511EF9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F2340" w:rsidRPr="005F07A7">
        <w:rPr>
          <w:rFonts w:ascii="Times New Roman" w:hAnsi="Times New Roman"/>
          <w:spacing w:val="-6"/>
          <w:sz w:val="28"/>
          <w:szCs w:val="28"/>
          <w:lang w:val="uk-UA"/>
        </w:rPr>
        <w:t>(далі – Програма)</w:t>
      </w:r>
      <w:r w:rsidR="006A2EC4" w:rsidRPr="005F07A7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B475EA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>заходу «</w:t>
      </w:r>
      <w:r w:rsidR="00511EF9" w:rsidRPr="00511EF9">
        <w:rPr>
          <w:rFonts w:ascii="Times New Roman" w:hAnsi="Times New Roman"/>
          <w:spacing w:val="-4"/>
          <w:sz w:val="28"/>
          <w:szCs w:val="28"/>
          <w:lang w:val="uk-UA"/>
        </w:rPr>
        <w:t>Організація транспортування невпізнаних тіл (останків) загиблих (померлих) осіб до Національного військового меморіального кладовища, а також надання предметів ритуальної належності та ритуальних послуг крім тих, що визначені пунктом 10 Порядку організації здійснення поховань (перепоховань у випадку встановлення особи) на Національному військовому меморіальному кладовищі невпізнаних тіл (останків) військовослужбовців, поліцейських, які загинули (померли) внаслідок збройної агресії проти України, затвердженого постановою Кабінету Міністрів Украї</w:t>
      </w:r>
      <w:r w:rsidR="00511EF9">
        <w:rPr>
          <w:rFonts w:ascii="Times New Roman" w:hAnsi="Times New Roman"/>
          <w:spacing w:val="-4"/>
          <w:sz w:val="28"/>
          <w:szCs w:val="28"/>
          <w:lang w:val="uk-UA"/>
        </w:rPr>
        <w:t>ни від 20 грудня 2024 р. № 1466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». </w:t>
      </w:r>
    </w:p>
    <w:p w14:paraId="3C43B49E" w14:textId="25749E76" w:rsidR="004655B1" w:rsidRDefault="00EB1D6D" w:rsidP="004655B1">
      <w:pPr>
        <w:pStyle w:val="aa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4655B1">
        <w:rPr>
          <w:rFonts w:ascii="Times New Roman" w:hAnsi="Times New Roman"/>
          <w:sz w:val="28"/>
          <w:szCs w:val="28"/>
          <w:lang w:val="uk-UA"/>
        </w:rPr>
        <w:t>. О</w:t>
      </w:r>
      <w:r w:rsidR="00715EF3">
        <w:rPr>
          <w:rFonts w:ascii="Times New Roman" w:hAnsi="Times New Roman"/>
          <w:sz w:val="28"/>
          <w:szCs w:val="28"/>
          <w:lang w:val="uk-UA"/>
        </w:rPr>
        <w:t>рганізація</w:t>
      </w:r>
      <w:r w:rsidR="00594A50" w:rsidRPr="00594A50">
        <w:rPr>
          <w:rFonts w:ascii="Times New Roman" w:hAnsi="Times New Roman"/>
          <w:sz w:val="28"/>
          <w:szCs w:val="28"/>
          <w:lang w:val="uk-UA"/>
        </w:rPr>
        <w:t xml:space="preserve"> почесних поховань невпізнаних тіл (останків)</w:t>
      </w:r>
      <w:r w:rsidR="004655B1">
        <w:rPr>
          <w:rFonts w:ascii="Times New Roman" w:hAnsi="Times New Roman"/>
          <w:sz w:val="28"/>
          <w:szCs w:val="28"/>
          <w:lang w:val="uk-UA"/>
        </w:rPr>
        <w:t xml:space="preserve"> здійснюється виключно після проведення всіх передбачених законодавством заходів щодо ідентифікації тіл (останків), з урахуванням того, що тіла (останки) зберігаються в пунктах збору та зберігання не більше 12 місяців.</w:t>
      </w:r>
    </w:p>
    <w:p w14:paraId="2F977C3A" w14:textId="5F267EE5" w:rsidR="00E54EDE" w:rsidRPr="00594A50" w:rsidRDefault="00EB1D6D" w:rsidP="004655B1">
      <w:pPr>
        <w:pStyle w:val="aa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4655B1">
        <w:rPr>
          <w:rFonts w:ascii="Times New Roman" w:hAnsi="Times New Roman"/>
          <w:sz w:val="28"/>
          <w:szCs w:val="28"/>
          <w:lang w:val="uk-UA"/>
        </w:rPr>
        <w:t>Після проходження процедури та строків</w:t>
      </w:r>
      <w:r w:rsidR="00715EF3">
        <w:rPr>
          <w:rFonts w:ascii="Times New Roman" w:hAnsi="Times New Roman"/>
          <w:sz w:val="28"/>
          <w:szCs w:val="28"/>
          <w:lang w:val="uk-UA"/>
        </w:rPr>
        <w:t>,</w:t>
      </w:r>
      <w:r w:rsidR="004655B1">
        <w:rPr>
          <w:rFonts w:ascii="Times New Roman" w:hAnsi="Times New Roman"/>
          <w:sz w:val="28"/>
          <w:szCs w:val="28"/>
          <w:lang w:val="uk-UA"/>
        </w:rPr>
        <w:t xml:space="preserve"> визначених в </w:t>
      </w:r>
      <w:r w:rsidR="008602F9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4655B1">
        <w:rPr>
          <w:rFonts w:ascii="Times New Roman" w:hAnsi="Times New Roman"/>
          <w:sz w:val="28"/>
          <w:szCs w:val="28"/>
          <w:lang w:val="uk-UA"/>
        </w:rPr>
        <w:t>пункті 1 Порядку</w:t>
      </w:r>
      <w:r w:rsidR="00715EF3">
        <w:rPr>
          <w:rFonts w:ascii="Times New Roman" w:hAnsi="Times New Roman"/>
          <w:sz w:val="28"/>
          <w:szCs w:val="28"/>
          <w:lang w:val="uk-UA"/>
        </w:rPr>
        <w:t>,</w:t>
      </w:r>
      <w:r w:rsidR="004655B1">
        <w:rPr>
          <w:rFonts w:ascii="Times New Roman" w:hAnsi="Times New Roman"/>
          <w:sz w:val="28"/>
          <w:szCs w:val="28"/>
          <w:lang w:val="uk-UA"/>
        </w:rPr>
        <w:t xml:space="preserve"> розпочинається організація підготовки до </w:t>
      </w:r>
      <w:r w:rsidR="002C131B" w:rsidRPr="00511EF9">
        <w:rPr>
          <w:rFonts w:ascii="Times New Roman" w:hAnsi="Times New Roman"/>
          <w:spacing w:val="-4"/>
          <w:sz w:val="28"/>
          <w:szCs w:val="28"/>
          <w:lang w:val="uk-UA"/>
        </w:rPr>
        <w:t>транспортування невпізнаних тіл (останків) загиблих (померлих) осіб до Національного військового меморіального кладовища, а також надання предметів ритуальної належності та ритуальних послуг</w:t>
      </w:r>
      <w:r w:rsidR="00715EF3">
        <w:rPr>
          <w:rFonts w:ascii="Times New Roman" w:hAnsi="Times New Roman"/>
          <w:spacing w:val="-4"/>
          <w:sz w:val="28"/>
          <w:szCs w:val="28"/>
          <w:lang w:val="uk-UA"/>
        </w:rPr>
        <w:t xml:space="preserve"> (далі – Порядок)</w:t>
      </w:r>
      <w:r w:rsidR="004655B1">
        <w:rPr>
          <w:rFonts w:ascii="Times New Roman" w:hAnsi="Times New Roman"/>
          <w:spacing w:val="-4"/>
          <w:sz w:val="28"/>
          <w:szCs w:val="28"/>
          <w:lang w:val="uk-UA"/>
        </w:rPr>
        <w:t>, що</w:t>
      </w:r>
      <w:r w:rsidR="002C131B">
        <w:rPr>
          <w:rFonts w:ascii="Times New Roman" w:hAnsi="Times New Roman"/>
          <w:spacing w:val="-4"/>
          <w:sz w:val="28"/>
          <w:szCs w:val="28"/>
          <w:lang w:val="uk-UA"/>
        </w:rPr>
        <w:t xml:space="preserve"> передбач</w:t>
      </w:r>
      <w:r w:rsidR="004655B1">
        <w:rPr>
          <w:rFonts w:ascii="Times New Roman" w:hAnsi="Times New Roman"/>
          <w:spacing w:val="-4"/>
          <w:sz w:val="28"/>
          <w:szCs w:val="28"/>
          <w:lang w:val="uk-UA"/>
        </w:rPr>
        <w:t>ає</w:t>
      </w:r>
      <w:r w:rsidR="002C131B">
        <w:rPr>
          <w:rFonts w:ascii="Times New Roman" w:hAnsi="Times New Roman"/>
          <w:spacing w:val="-4"/>
          <w:sz w:val="28"/>
          <w:szCs w:val="28"/>
          <w:lang w:val="uk-UA"/>
        </w:rPr>
        <w:t xml:space="preserve"> наступний алгоритм координації міжвідомчої взаємодії:</w:t>
      </w:r>
    </w:p>
    <w:p w14:paraId="2B66B94D" w14:textId="77777777" w:rsidR="008602F9" w:rsidRDefault="008602F9" w:rsidP="008602F9">
      <w:pPr>
        <w:pStyle w:val="aa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FB4147" w:rsidRPr="00FB4147">
        <w:rPr>
          <w:rFonts w:ascii="Times New Roman" w:hAnsi="Times New Roman"/>
          <w:sz w:val="28"/>
          <w:szCs w:val="28"/>
          <w:lang w:val="uk-UA"/>
        </w:rPr>
        <w:t>ержавна спеціалізована установа «Ч</w:t>
      </w:r>
      <w:r w:rsidR="00FB4147">
        <w:rPr>
          <w:rFonts w:ascii="Times New Roman" w:hAnsi="Times New Roman"/>
          <w:sz w:val="28"/>
          <w:szCs w:val="28"/>
          <w:lang w:val="uk-UA"/>
        </w:rPr>
        <w:t>ернігівське обласне бюро судово-</w:t>
      </w:r>
      <w:r w:rsidR="00FB4147" w:rsidRPr="00FB4147">
        <w:rPr>
          <w:rFonts w:ascii="Times New Roman" w:hAnsi="Times New Roman"/>
          <w:sz w:val="28"/>
          <w:szCs w:val="28"/>
          <w:lang w:val="uk-UA"/>
        </w:rPr>
        <w:t>медичної експертизи»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4147">
        <w:rPr>
          <w:rFonts w:ascii="Times New Roman" w:hAnsi="Times New Roman"/>
          <w:sz w:val="28"/>
          <w:szCs w:val="28"/>
          <w:lang w:val="uk-UA"/>
        </w:rPr>
        <w:t xml:space="preserve">звертається до Чернігівської </w:t>
      </w:r>
      <w:r w:rsidR="00594A50">
        <w:rPr>
          <w:rFonts w:ascii="Times New Roman" w:hAnsi="Times New Roman"/>
          <w:sz w:val="28"/>
          <w:szCs w:val="28"/>
          <w:lang w:val="uk-UA"/>
        </w:rPr>
        <w:t>обласної державної адміністрації з лікарським свідоцтвом про смерть та дозволом прокурора на поховання</w:t>
      </w:r>
      <w:r>
        <w:rPr>
          <w:rFonts w:ascii="Times New Roman" w:hAnsi="Times New Roman"/>
          <w:sz w:val="28"/>
          <w:szCs w:val="28"/>
          <w:lang w:val="uk-UA"/>
        </w:rPr>
        <w:t xml:space="preserve"> невпізнаного</w:t>
      </w:r>
      <w:r w:rsidRPr="008602F9">
        <w:rPr>
          <w:rFonts w:ascii="Times New Roman" w:hAnsi="Times New Roman"/>
          <w:sz w:val="28"/>
          <w:szCs w:val="28"/>
          <w:lang w:val="uk-UA"/>
        </w:rPr>
        <w:t xml:space="preserve"> тіл</w:t>
      </w:r>
      <w:r>
        <w:rPr>
          <w:rFonts w:ascii="Times New Roman" w:hAnsi="Times New Roman"/>
          <w:sz w:val="28"/>
          <w:szCs w:val="28"/>
          <w:lang w:val="uk-UA"/>
        </w:rPr>
        <w:t>а (останків) загиблої (померлої) особи;</w:t>
      </w:r>
    </w:p>
    <w:p w14:paraId="75687235" w14:textId="31088573" w:rsidR="008602F9" w:rsidRDefault="00594A50" w:rsidP="00EB1D6D">
      <w:pPr>
        <w:pStyle w:val="aa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1C76">
        <w:rPr>
          <w:rFonts w:ascii="Times New Roman" w:hAnsi="Times New Roman"/>
          <w:sz w:val="28"/>
          <w:szCs w:val="28"/>
          <w:lang w:val="uk-UA"/>
        </w:rPr>
        <w:t>Відділ з питань ветеранської політики Чернігівської о</w:t>
      </w:r>
      <w:r w:rsidR="00715EF3">
        <w:rPr>
          <w:rFonts w:ascii="Times New Roman" w:hAnsi="Times New Roman"/>
          <w:sz w:val="28"/>
          <w:szCs w:val="28"/>
          <w:lang w:val="uk-UA"/>
        </w:rPr>
        <w:t>бласної державної адміністрації</w:t>
      </w:r>
      <w:r w:rsidR="00715EF3" w:rsidRPr="00715E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5EF3">
        <w:rPr>
          <w:rFonts w:ascii="Times New Roman" w:hAnsi="Times New Roman"/>
          <w:sz w:val="28"/>
          <w:szCs w:val="28"/>
          <w:lang w:val="uk-UA"/>
        </w:rPr>
        <w:t xml:space="preserve">(далі – Відділ), </w:t>
      </w:r>
      <w:r w:rsidR="00B21C76">
        <w:rPr>
          <w:rFonts w:ascii="Times New Roman" w:hAnsi="Times New Roman"/>
          <w:sz w:val="28"/>
          <w:szCs w:val="28"/>
          <w:lang w:val="uk-UA"/>
        </w:rPr>
        <w:t xml:space="preserve"> що є відповідальним</w:t>
      </w:r>
      <w:r w:rsidR="008602F9">
        <w:rPr>
          <w:rFonts w:ascii="Times New Roman" w:hAnsi="Times New Roman"/>
          <w:sz w:val="28"/>
          <w:szCs w:val="28"/>
          <w:lang w:val="uk-UA"/>
        </w:rPr>
        <w:t xml:space="preserve"> за організацію здійснення поховань (перепоховань у випадках встановлення особи) на Національному </w:t>
      </w:r>
      <w:r w:rsidR="008602F9">
        <w:rPr>
          <w:rFonts w:ascii="Times New Roman" w:hAnsi="Times New Roman"/>
          <w:sz w:val="28"/>
          <w:szCs w:val="28"/>
          <w:lang w:val="uk-UA"/>
        </w:rPr>
        <w:lastRenderedPageBreak/>
        <w:t>військовому меморіальному кладовищі невпізнаних тіл (останків)</w:t>
      </w:r>
      <w:r w:rsidR="00715EF3">
        <w:rPr>
          <w:rFonts w:ascii="Times New Roman" w:hAnsi="Times New Roman"/>
          <w:sz w:val="28"/>
          <w:szCs w:val="28"/>
          <w:lang w:val="uk-UA"/>
        </w:rPr>
        <w:t>,</w:t>
      </w:r>
      <w:r w:rsidR="008602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5EF3" w:rsidRPr="00715EF3">
        <w:rPr>
          <w:rFonts w:ascii="Times New Roman" w:hAnsi="Times New Roman"/>
          <w:sz w:val="28"/>
          <w:szCs w:val="28"/>
          <w:lang w:val="uk-UA"/>
        </w:rPr>
        <w:t>за резолюцією Чернігівської обласної державної адміністрації</w:t>
      </w:r>
      <w:r w:rsidR="00C03F9D">
        <w:rPr>
          <w:rFonts w:ascii="Times New Roman" w:hAnsi="Times New Roman"/>
          <w:sz w:val="28"/>
          <w:szCs w:val="28"/>
          <w:lang w:val="uk-UA"/>
        </w:rPr>
        <w:t>,</w:t>
      </w:r>
      <w:r w:rsidR="00715E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02F9">
        <w:rPr>
          <w:rFonts w:ascii="Times New Roman" w:hAnsi="Times New Roman"/>
          <w:sz w:val="28"/>
          <w:szCs w:val="28"/>
          <w:lang w:val="uk-UA"/>
        </w:rPr>
        <w:t>з</w:t>
      </w:r>
      <w:r w:rsidR="006B787A">
        <w:rPr>
          <w:rFonts w:ascii="Times New Roman" w:hAnsi="Times New Roman"/>
          <w:sz w:val="28"/>
          <w:szCs w:val="28"/>
          <w:lang w:val="uk-UA"/>
        </w:rPr>
        <w:t>дійснює запит</w:t>
      </w:r>
      <w:r w:rsidR="008602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787A">
        <w:rPr>
          <w:rFonts w:ascii="Times New Roman" w:hAnsi="Times New Roman"/>
          <w:sz w:val="28"/>
          <w:szCs w:val="28"/>
          <w:lang w:val="uk-UA"/>
        </w:rPr>
        <w:t>до Уповноваженого з питань осіб, зниклих безвісти за особливих обставин про отримання відомостей з Єдиного реєстру осіб, зниклих безвісті за особливих обставин,</w:t>
      </w:r>
      <w:r w:rsidR="00C346DB">
        <w:rPr>
          <w:rFonts w:ascii="Times New Roman" w:hAnsi="Times New Roman"/>
          <w:sz w:val="28"/>
          <w:szCs w:val="28"/>
          <w:lang w:val="uk-UA"/>
        </w:rPr>
        <w:t xml:space="preserve"> щодо</w:t>
      </w:r>
      <w:r w:rsidR="006B787A">
        <w:rPr>
          <w:rFonts w:ascii="Times New Roman" w:hAnsi="Times New Roman"/>
          <w:sz w:val="28"/>
          <w:szCs w:val="28"/>
          <w:lang w:val="uk-UA"/>
        </w:rPr>
        <w:t xml:space="preserve"> відсутн</w:t>
      </w:r>
      <w:r w:rsidR="00C346DB">
        <w:rPr>
          <w:rFonts w:ascii="Times New Roman" w:hAnsi="Times New Roman"/>
          <w:sz w:val="28"/>
          <w:szCs w:val="28"/>
          <w:lang w:val="uk-UA"/>
        </w:rPr>
        <w:t>ості</w:t>
      </w:r>
      <w:r w:rsidR="006B78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46DB">
        <w:rPr>
          <w:rFonts w:ascii="Times New Roman" w:hAnsi="Times New Roman"/>
          <w:sz w:val="28"/>
          <w:szCs w:val="28"/>
          <w:lang w:val="uk-UA"/>
        </w:rPr>
        <w:t>відмітки</w:t>
      </w:r>
      <w:r w:rsidR="006B787A">
        <w:rPr>
          <w:rFonts w:ascii="Times New Roman" w:hAnsi="Times New Roman"/>
          <w:sz w:val="28"/>
          <w:szCs w:val="28"/>
          <w:lang w:val="uk-UA"/>
        </w:rPr>
        <w:t xml:space="preserve"> про ймовірність або підтвердження належності виявленого (знайденого) невпізнаного тіла (останків)  загиблої (померлої) особи до агресора та щодо інформації, що може сприяти  ідентифікації особи</w:t>
      </w:r>
      <w:r w:rsidR="008A6C5F">
        <w:rPr>
          <w:rFonts w:ascii="Times New Roman" w:hAnsi="Times New Roman"/>
          <w:sz w:val="28"/>
          <w:szCs w:val="28"/>
          <w:lang w:val="uk-UA"/>
        </w:rPr>
        <w:t>;</w:t>
      </w:r>
    </w:p>
    <w:p w14:paraId="40645EE5" w14:textId="3C71A994" w:rsidR="006B787A" w:rsidRDefault="00B21C76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</w:t>
      </w:r>
      <w:r w:rsidR="006B787A">
        <w:rPr>
          <w:rFonts w:ascii="Times New Roman" w:hAnsi="Times New Roman"/>
          <w:sz w:val="28"/>
          <w:szCs w:val="28"/>
          <w:lang w:val="uk-UA"/>
        </w:rPr>
        <w:t xml:space="preserve"> звертається до </w:t>
      </w:r>
      <w:r w:rsidR="00715EF3">
        <w:rPr>
          <w:rFonts w:ascii="Times New Roman" w:hAnsi="Times New Roman"/>
          <w:sz w:val="28"/>
          <w:szCs w:val="28"/>
          <w:lang w:val="uk-UA"/>
        </w:rPr>
        <w:t>В</w:t>
      </w:r>
      <w:r w:rsidR="006B787A" w:rsidRPr="006B787A">
        <w:rPr>
          <w:rFonts w:ascii="Times New Roman" w:hAnsi="Times New Roman"/>
          <w:sz w:val="28"/>
          <w:szCs w:val="28"/>
          <w:lang w:val="uk-UA"/>
        </w:rPr>
        <w:t>ідділу державної реєстрації актів цивільного стану у Чернігівській області Управління державної реєстрації Сумського міжрегіонального управління Міністерства юстиції України</w:t>
      </w:r>
      <w:r w:rsidR="006B787A">
        <w:rPr>
          <w:rFonts w:ascii="Times New Roman" w:hAnsi="Times New Roman"/>
          <w:sz w:val="28"/>
          <w:szCs w:val="28"/>
          <w:lang w:val="uk-UA"/>
        </w:rPr>
        <w:t xml:space="preserve"> для отримання свідоцтва про смерть невпізнаного тіла (останків)</w:t>
      </w:r>
      <w:r w:rsidR="008A6C5F">
        <w:rPr>
          <w:rFonts w:ascii="Times New Roman" w:hAnsi="Times New Roman"/>
          <w:sz w:val="28"/>
          <w:szCs w:val="28"/>
          <w:lang w:val="uk-UA"/>
        </w:rPr>
        <w:t>;</w:t>
      </w:r>
    </w:p>
    <w:p w14:paraId="1DA48F49" w14:textId="26558437" w:rsidR="008A6C5F" w:rsidRDefault="00715EF3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Відділ надсилає лист </w:t>
      </w:r>
      <w:r w:rsidR="009576B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A6C5F">
        <w:rPr>
          <w:rFonts w:ascii="Times New Roman" w:hAnsi="Times New Roman"/>
          <w:sz w:val="28"/>
          <w:szCs w:val="28"/>
          <w:lang w:val="uk-UA"/>
        </w:rPr>
        <w:t>копіями документів</w:t>
      </w:r>
      <w:r w:rsidR="009576BB">
        <w:rPr>
          <w:rFonts w:ascii="Times New Roman" w:hAnsi="Times New Roman"/>
          <w:sz w:val="28"/>
          <w:szCs w:val="28"/>
          <w:lang w:val="uk-UA"/>
        </w:rPr>
        <w:t>, визначен</w:t>
      </w:r>
      <w:r w:rsidR="008A6C5F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="009576BB">
        <w:rPr>
          <w:rFonts w:ascii="Times New Roman" w:hAnsi="Times New Roman"/>
          <w:sz w:val="28"/>
          <w:szCs w:val="28"/>
          <w:lang w:val="uk-UA"/>
        </w:rPr>
        <w:t xml:space="preserve"> в абзацах 2-4 пункту </w:t>
      </w:r>
      <w:r w:rsidR="00EB1D6D">
        <w:rPr>
          <w:rFonts w:ascii="Times New Roman" w:hAnsi="Times New Roman"/>
          <w:sz w:val="28"/>
          <w:szCs w:val="28"/>
          <w:lang w:val="uk-UA"/>
        </w:rPr>
        <w:t xml:space="preserve">3 Порядку </w:t>
      </w:r>
      <w:r w:rsidR="009576BB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8A6C5F">
        <w:rPr>
          <w:rFonts w:ascii="Times New Roman" w:hAnsi="Times New Roman"/>
          <w:sz w:val="28"/>
          <w:szCs w:val="28"/>
          <w:lang w:val="uk-UA"/>
        </w:rPr>
        <w:t xml:space="preserve"> державної установи «Національне військове меморіальне кладовище» (далі – державна установа) для укладення договору про організацію та проведення безоплатного поховання невпізнаних тіл (останків) на Національному військовому меморіальному кладовищі</w:t>
      </w:r>
      <w:r w:rsidR="00B21C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5D68">
        <w:rPr>
          <w:rFonts w:ascii="Times New Roman" w:hAnsi="Times New Roman"/>
          <w:sz w:val="28"/>
          <w:szCs w:val="28"/>
          <w:lang w:val="uk-UA"/>
        </w:rPr>
        <w:t xml:space="preserve">та, в разі відсутності зауважень, укладає </w:t>
      </w:r>
      <w:r w:rsidR="00134ED4">
        <w:rPr>
          <w:rFonts w:ascii="Times New Roman" w:hAnsi="Times New Roman"/>
          <w:sz w:val="28"/>
          <w:szCs w:val="28"/>
          <w:lang w:val="uk-UA"/>
        </w:rPr>
        <w:t xml:space="preserve">такий </w:t>
      </w:r>
      <w:r w:rsidR="00EE5D68">
        <w:rPr>
          <w:rFonts w:ascii="Times New Roman" w:hAnsi="Times New Roman"/>
          <w:sz w:val="28"/>
          <w:szCs w:val="28"/>
          <w:lang w:val="uk-UA"/>
        </w:rPr>
        <w:t>договір</w:t>
      </w:r>
      <w:r w:rsidR="00B21C76">
        <w:rPr>
          <w:rFonts w:ascii="Times New Roman" w:hAnsi="Times New Roman"/>
          <w:sz w:val="28"/>
          <w:szCs w:val="28"/>
          <w:lang w:val="uk-UA"/>
        </w:rPr>
        <w:t>.</w:t>
      </w:r>
    </w:p>
    <w:p w14:paraId="40A6A8A7" w14:textId="1ABDD520" w:rsidR="004B6BC0" w:rsidRPr="00323EB6" w:rsidRDefault="00715EF3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2571" w:rsidRPr="006A7989">
        <w:rPr>
          <w:rFonts w:ascii="Times New Roman" w:hAnsi="Times New Roman"/>
          <w:sz w:val="28"/>
          <w:szCs w:val="28"/>
          <w:lang w:val="uk-UA"/>
        </w:rPr>
        <w:t>.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1C76">
        <w:rPr>
          <w:rFonts w:ascii="Times New Roman" w:hAnsi="Times New Roman"/>
          <w:sz w:val="28"/>
          <w:szCs w:val="28"/>
          <w:lang w:val="uk-UA"/>
        </w:rPr>
        <w:t>Після укладання договору</w:t>
      </w:r>
      <w:r w:rsidR="00134ED4">
        <w:rPr>
          <w:rFonts w:ascii="Times New Roman" w:hAnsi="Times New Roman"/>
          <w:sz w:val="28"/>
          <w:szCs w:val="28"/>
          <w:lang w:val="uk-UA"/>
        </w:rPr>
        <w:t xml:space="preserve"> з державно установою</w:t>
      </w:r>
      <w:r w:rsidR="00134ED4" w:rsidRPr="00134ED4">
        <w:rPr>
          <w:rFonts w:ascii="Times New Roman" w:hAnsi="Times New Roman"/>
          <w:sz w:val="28"/>
          <w:szCs w:val="28"/>
          <w:lang w:val="uk-UA"/>
        </w:rPr>
        <w:t xml:space="preserve"> «Національне в</w:t>
      </w:r>
      <w:r w:rsidR="00134ED4">
        <w:rPr>
          <w:rFonts w:ascii="Times New Roman" w:hAnsi="Times New Roman"/>
          <w:sz w:val="28"/>
          <w:szCs w:val="28"/>
          <w:lang w:val="uk-UA"/>
        </w:rPr>
        <w:t>ійськове меморіальне кладовище»</w:t>
      </w:r>
      <w:r w:rsidR="00B21C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4ED4">
        <w:rPr>
          <w:rFonts w:ascii="Times New Roman" w:hAnsi="Times New Roman"/>
          <w:sz w:val="28"/>
          <w:szCs w:val="28"/>
          <w:lang w:val="uk-UA"/>
        </w:rPr>
        <w:t>Відділ</w:t>
      </w:r>
      <w:r w:rsidR="00B21C76">
        <w:rPr>
          <w:rFonts w:ascii="Times New Roman" w:hAnsi="Times New Roman"/>
          <w:sz w:val="28"/>
          <w:szCs w:val="28"/>
          <w:lang w:val="uk-UA"/>
        </w:rPr>
        <w:t xml:space="preserve"> в 3</w:t>
      </w:r>
      <w:r w:rsidR="00740D6C">
        <w:rPr>
          <w:rFonts w:ascii="Times New Roman" w:hAnsi="Times New Roman"/>
          <w:sz w:val="28"/>
          <w:szCs w:val="28"/>
          <w:lang w:val="uk-UA"/>
        </w:rPr>
        <w:t>-х</w:t>
      </w:r>
      <w:bookmarkStart w:id="0" w:name="_GoBack"/>
      <w:bookmarkEnd w:id="0"/>
      <w:r w:rsidR="00B21C76">
        <w:rPr>
          <w:rFonts w:ascii="Times New Roman" w:hAnsi="Times New Roman"/>
          <w:sz w:val="28"/>
          <w:szCs w:val="28"/>
          <w:lang w:val="uk-UA"/>
        </w:rPr>
        <w:t xml:space="preserve"> денний термін повідомляє Комунальну установу «Чернігівський обласний центр ветеранів війни» Чернігівської обласної ради (далі – Центр) про необхідність </w:t>
      </w:r>
      <w:r w:rsidR="00EE5D68">
        <w:rPr>
          <w:rFonts w:ascii="Times New Roman" w:hAnsi="Times New Roman"/>
          <w:sz w:val="28"/>
          <w:szCs w:val="28"/>
          <w:lang w:val="uk-UA"/>
        </w:rPr>
        <w:t xml:space="preserve">організації </w:t>
      </w:r>
      <w:r w:rsidR="00B21C76" w:rsidRPr="00B21C76">
        <w:rPr>
          <w:rFonts w:ascii="Times New Roman" w:hAnsi="Times New Roman"/>
          <w:sz w:val="28"/>
          <w:szCs w:val="28"/>
          <w:lang w:val="uk-UA"/>
        </w:rPr>
        <w:t>транспортування невпізнаних тіл (останків) загиблих (померлих) осіб до Національного військового меморіального кладовища, а також надання предметів ритуальної належності та ритуальних послуг</w:t>
      </w:r>
      <w:r w:rsidR="00134ED4" w:rsidRPr="00134E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4ED4" w:rsidRPr="00B21C76">
        <w:rPr>
          <w:rFonts w:ascii="Times New Roman" w:hAnsi="Times New Roman"/>
          <w:sz w:val="28"/>
          <w:szCs w:val="28"/>
          <w:lang w:val="uk-UA"/>
        </w:rPr>
        <w:t>крім тих, що визначені пунктом 10 Порядку організації здійснення поховань (перепоховань у випадку встановлення особи) на Національному військовому меморіальному кладовищі невпізнаних тіл (останків) військовослужбовців, поліцейських, які загинули (померли) внаслідок збройної агресії проти України, затвердженого постановою Кабінету Міністрів Укра</w:t>
      </w:r>
      <w:r w:rsidR="00134ED4">
        <w:rPr>
          <w:rFonts w:ascii="Times New Roman" w:hAnsi="Times New Roman"/>
          <w:sz w:val="28"/>
          <w:szCs w:val="28"/>
          <w:lang w:val="uk-UA"/>
        </w:rPr>
        <w:t xml:space="preserve">їни від 20 грудня 2024 р. № 146 (далі – послуги з </w:t>
      </w:r>
      <w:r w:rsidR="00134ED4" w:rsidRPr="00134ED4">
        <w:rPr>
          <w:rFonts w:ascii="Times New Roman" w:hAnsi="Times New Roman"/>
          <w:sz w:val="28"/>
          <w:szCs w:val="28"/>
          <w:lang w:val="uk-UA"/>
        </w:rPr>
        <w:t>організації транспортування невпізнаних тіл (останків) загиблих (померлих) осіб до Національного військового меморіального кладовища, а також надання предметів ритуальної належності та ритуальних послуг</w:t>
      </w:r>
      <w:r w:rsidR="00134ED4">
        <w:rPr>
          <w:rFonts w:ascii="Times New Roman" w:hAnsi="Times New Roman"/>
          <w:sz w:val="28"/>
          <w:szCs w:val="28"/>
          <w:lang w:val="uk-UA"/>
        </w:rPr>
        <w:t>)</w:t>
      </w:r>
      <w:r w:rsidR="00B21C76">
        <w:rPr>
          <w:rFonts w:ascii="Times New Roman" w:hAnsi="Times New Roman"/>
          <w:sz w:val="28"/>
          <w:szCs w:val="28"/>
          <w:lang w:val="uk-UA"/>
        </w:rPr>
        <w:t>.</w:t>
      </w:r>
    </w:p>
    <w:p w14:paraId="54A0ECED" w14:textId="748A317F" w:rsidR="00601AE8" w:rsidRPr="00323EB6" w:rsidRDefault="00657032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6A7989">
        <w:rPr>
          <w:rFonts w:ascii="Times New Roman" w:hAnsi="Times New Roman"/>
          <w:sz w:val="28"/>
          <w:szCs w:val="28"/>
          <w:lang w:val="uk-UA"/>
        </w:rPr>
        <w:t>.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1C76">
        <w:rPr>
          <w:rFonts w:ascii="Times New Roman" w:hAnsi="Times New Roman"/>
          <w:sz w:val="28"/>
          <w:szCs w:val="28"/>
          <w:lang w:val="uk-UA"/>
        </w:rPr>
        <w:t>Центр, куруючись чинним законодавством, здійснює закупівлю послуг з організації</w:t>
      </w:r>
      <w:r w:rsidR="00B21C76" w:rsidRPr="00B21C76">
        <w:rPr>
          <w:rFonts w:ascii="Times New Roman" w:hAnsi="Times New Roman"/>
          <w:sz w:val="28"/>
          <w:szCs w:val="28"/>
          <w:lang w:val="uk-UA"/>
        </w:rPr>
        <w:t xml:space="preserve"> транспортування невпізнаних тіл (останків) загиблих (померлих) осіб до Національного військового меморіального кладовища, а також надання предметів ритуальної належності та ритуальних послуг</w:t>
      </w:r>
      <w:r w:rsidR="00B21C76">
        <w:rPr>
          <w:rFonts w:ascii="Times New Roman" w:hAnsi="Times New Roman"/>
          <w:sz w:val="28"/>
          <w:szCs w:val="28"/>
          <w:lang w:val="uk-UA"/>
        </w:rPr>
        <w:t>.</w:t>
      </w:r>
    </w:p>
    <w:p w14:paraId="71BD068E" w14:textId="46F2AAAD" w:rsidR="00964C6A" w:rsidRPr="00323EB6" w:rsidRDefault="00657032" w:rsidP="00B21C76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B13C6" w:rsidRPr="00323EB6">
        <w:rPr>
          <w:rFonts w:ascii="Times New Roman" w:hAnsi="Times New Roman"/>
          <w:sz w:val="28"/>
          <w:szCs w:val="28"/>
          <w:lang w:val="uk-UA"/>
        </w:rPr>
        <w:t>Порядок фінансування:</w:t>
      </w:r>
    </w:p>
    <w:p w14:paraId="7BB15A36" w14:textId="1414506E" w:rsidR="00DA31DF" w:rsidRPr="00323EB6" w:rsidRDefault="00DC2571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="00DA31DF" w:rsidRPr="00323EB6">
        <w:rPr>
          <w:rFonts w:ascii="Times New Roman" w:hAnsi="Times New Roman"/>
          <w:sz w:val="28"/>
          <w:szCs w:val="28"/>
          <w:lang w:val="uk-UA"/>
        </w:rPr>
        <w:t xml:space="preserve">оловним розпорядником коштів, передбачених в обласному бюджеті на надання послуг </w:t>
      </w:r>
      <w:r w:rsidR="00BE78A7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5D68">
        <w:rPr>
          <w:rFonts w:ascii="Times New Roman" w:hAnsi="Times New Roman"/>
          <w:sz w:val="28"/>
          <w:szCs w:val="28"/>
          <w:lang w:val="uk-UA"/>
        </w:rPr>
        <w:t>о</w:t>
      </w:r>
      <w:r w:rsidR="00EE5D68" w:rsidRPr="00EE5D68">
        <w:rPr>
          <w:rFonts w:ascii="Times New Roman" w:hAnsi="Times New Roman"/>
          <w:sz w:val="28"/>
          <w:szCs w:val="28"/>
          <w:lang w:val="uk-UA"/>
        </w:rPr>
        <w:t>рганізація транспортування невпізнаних тіл (останків) загиблих (померлих) осіб до Національного військового меморіального кладовища, а також надання предметів ритуальної належності та ритуальних послуг</w:t>
      </w:r>
      <w:r w:rsidR="0013238B">
        <w:rPr>
          <w:rFonts w:ascii="Times New Roman" w:hAnsi="Times New Roman"/>
          <w:sz w:val="28"/>
          <w:szCs w:val="28"/>
          <w:lang w:val="uk-UA"/>
        </w:rPr>
        <w:t>,</w:t>
      </w:r>
      <w:r w:rsidR="00820649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EE5D68">
        <w:rPr>
          <w:rFonts w:ascii="Times New Roman" w:hAnsi="Times New Roman"/>
          <w:sz w:val="28"/>
          <w:szCs w:val="28"/>
          <w:lang w:val="uk-UA"/>
        </w:rPr>
        <w:t>Відділ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DDEC7B8" w14:textId="6E5F4888" w:rsidR="00D97307" w:rsidRPr="00323EB6" w:rsidRDefault="00EE5D68" w:rsidP="00DC2571">
      <w:pPr>
        <w:pStyle w:val="aa"/>
        <w:spacing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lastRenderedPageBreak/>
        <w:t>організацію</w:t>
      </w:r>
      <w:r w:rsidRPr="00EE5D68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транспортування невпізнаних тіл (останків) загиблих (померлих) осіб до Національного військового меморіального кладовища, а також надання предметів ритуальної належності та ритуальних послуг</w:t>
      </w:r>
      <w:r w:rsidR="00134ED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97307"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здійснює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Центр;</w:t>
      </w:r>
    </w:p>
    <w:p w14:paraId="46A0D2A8" w14:textId="5ACC2BEE" w:rsidR="00967500" w:rsidRPr="00134ED4" w:rsidRDefault="00DD5942" w:rsidP="00DD594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r w:rsidR="001564DF"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юджетні кошти спрямовуються </w:t>
      </w:r>
      <w:r w:rsidR="00EE5D6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Відділом</w:t>
      </w:r>
      <w:r w:rsidR="001564DF"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1564DF"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шляхом безготівкового </w:t>
      </w:r>
      <w:r w:rsidR="000D2A8B"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їх </w:t>
      </w:r>
      <w:r w:rsidR="001564DF"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перерахування</w:t>
      </w:r>
      <w:r w:rsidR="001564DF"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 розрахунковий рахунок </w:t>
      </w:r>
      <w:r w:rsidR="00EE5D6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Центру</w:t>
      </w:r>
      <w:r w:rsidR="001564DF"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відповідно до укладен</w:t>
      </w:r>
      <w:r w:rsidR="00C45F4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ого</w:t>
      </w:r>
      <w:r w:rsidR="00EE5D6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C45F4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ними </w:t>
      </w:r>
      <w:r w:rsidR="00EE5D6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договор</w:t>
      </w:r>
      <w:r w:rsidR="00C45F4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 про надання послуг</w:t>
      </w:r>
      <w:r w:rsidR="00134ED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</w:t>
      </w:r>
      <w:r w:rsidR="00C45F4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організації</w:t>
      </w:r>
      <w:r w:rsidR="00C45F49" w:rsidRPr="00C45F4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транспортування невпізнаних тіл (останків) загиблих (померлих) осіб до Національного військового меморіального кладовища, а також надання предметів ритуальної належності та </w:t>
      </w:r>
      <w:r w:rsidR="00C45F49" w:rsidRPr="00134ED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ритуальних послу, з відповідним надавачем послуг</w:t>
      </w:r>
      <w:r w:rsidRPr="00134ED4">
        <w:rPr>
          <w:rFonts w:ascii="Times New Roman" w:hAnsi="Times New Roman"/>
          <w:sz w:val="28"/>
          <w:szCs w:val="28"/>
          <w:lang w:val="uk-UA"/>
        </w:rPr>
        <w:t>.</w:t>
      </w:r>
    </w:p>
    <w:p w14:paraId="7B36E0E9" w14:textId="397C1934" w:rsidR="00005E94" w:rsidRPr="00323EB6" w:rsidRDefault="00134ED4" w:rsidP="00DC2571">
      <w:pPr>
        <w:pStyle w:val="aa"/>
        <w:spacing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134ED4">
        <w:rPr>
          <w:rFonts w:ascii="Times New Roman" w:hAnsi="Times New Roman"/>
          <w:sz w:val="28"/>
          <w:szCs w:val="28"/>
          <w:lang w:val="uk-UA"/>
        </w:rPr>
        <w:t xml:space="preserve">організація транспортування невпізнаних тіл (останків) загиблих (померлих) осіб до Національного військового меморіального кладовища, а також надання предметів ритуальної належності та ритуальних послуг </w:t>
      </w:r>
      <w:r w:rsidR="001564DF" w:rsidRPr="00134ED4">
        <w:rPr>
          <w:rFonts w:ascii="Times New Roman" w:hAnsi="Times New Roman"/>
          <w:sz w:val="28"/>
          <w:szCs w:val="28"/>
          <w:lang w:val="uk-UA"/>
        </w:rPr>
        <w:t xml:space="preserve">здійснюється за рахунок </w:t>
      </w:r>
      <w:r w:rsidR="00357376" w:rsidRPr="00134ED4">
        <w:rPr>
          <w:rFonts w:ascii="Times New Roman" w:hAnsi="Times New Roman"/>
          <w:sz w:val="28"/>
          <w:szCs w:val="28"/>
          <w:lang w:val="uk-UA"/>
        </w:rPr>
        <w:t>асигнувань</w:t>
      </w:r>
      <w:r w:rsidR="006A7989" w:rsidRPr="00134E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ED4">
        <w:rPr>
          <w:rFonts w:ascii="Times New Roman" w:hAnsi="Times New Roman"/>
          <w:sz w:val="28"/>
          <w:szCs w:val="28"/>
          <w:lang w:val="uk-UA"/>
        </w:rPr>
        <w:t>обласного бюджету, передбаченого</w:t>
      </w:r>
      <w:r w:rsidR="001564DF" w:rsidRPr="00134E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4ED4">
        <w:rPr>
          <w:rFonts w:ascii="Times New Roman" w:hAnsi="Times New Roman"/>
          <w:sz w:val="28"/>
          <w:szCs w:val="28"/>
          <w:lang w:val="uk-UA"/>
        </w:rPr>
        <w:t>Відділу</w:t>
      </w:r>
      <w:r w:rsidR="001564DF" w:rsidRPr="00134E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64DF" w:rsidRPr="0088747D">
        <w:rPr>
          <w:rFonts w:ascii="Times New Roman" w:hAnsi="Times New Roman"/>
          <w:spacing w:val="-6"/>
          <w:sz w:val="28"/>
          <w:szCs w:val="28"/>
          <w:lang w:val="uk-UA"/>
        </w:rPr>
        <w:t>на відповідний рік</w:t>
      </w:r>
      <w:r w:rsidR="00DD5942" w:rsidRPr="0088747D">
        <w:rPr>
          <w:rFonts w:ascii="Times New Roman" w:hAnsi="Times New Roman"/>
          <w:spacing w:val="-6"/>
          <w:sz w:val="28"/>
          <w:szCs w:val="28"/>
          <w:lang w:val="uk-UA"/>
        </w:rPr>
        <w:t>;</w:t>
      </w:r>
    </w:p>
    <w:p w14:paraId="035F5305" w14:textId="66D8D2EC" w:rsidR="008B6B09" w:rsidRPr="00323EB6" w:rsidRDefault="00DD5942" w:rsidP="00DC2571">
      <w:pPr>
        <w:pStyle w:val="21"/>
        <w:shd w:val="clear" w:color="auto" w:fill="auto"/>
        <w:spacing w:after="120" w:line="240" w:lineRule="auto"/>
        <w:ind w:firstLine="567"/>
        <w:jc w:val="both"/>
        <w:rPr>
          <w:color w:val="auto"/>
        </w:rPr>
      </w:pPr>
      <w:r>
        <w:rPr>
          <w:color w:val="auto"/>
        </w:rPr>
        <w:t>в</w:t>
      </w:r>
      <w:r w:rsidR="008B6B09" w:rsidRPr="00323EB6">
        <w:rPr>
          <w:color w:val="auto"/>
        </w:rPr>
        <w:t>едення бухгалтерського обліку, відкриття рахунків, реєстрація, облік бюджетних зобов’язань в органах Державної казначейської служби та проведення операцій, пов’язаних з використанням бюджетних коштів, здійснюються в установленому законодавством порядку.</w:t>
      </w:r>
    </w:p>
    <w:p w14:paraId="7B008A67" w14:textId="77777777" w:rsidR="00005E94" w:rsidRPr="00323EB6" w:rsidRDefault="00005E94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CA9C55" w14:textId="77777777" w:rsidR="007024B9" w:rsidRPr="00323EB6" w:rsidRDefault="007024B9" w:rsidP="00C9223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5F2BD2" w14:textId="0625AA16" w:rsidR="00D06DBA" w:rsidRDefault="00EA3B40" w:rsidP="00D06DB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з питань</w:t>
      </w:r>
    </w:p>
    <w:p w14:paraId="498C16DE" w14:textId="4ECB5CE6" w:rsidR="00EA3B40" w:rsidRPr="00D06DBA" w:rsidRDefault="00EA3B40" w:rsidP="00D06DB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ветеранської політики</w:t>
      </w:r>
      <w:r w:rsidR="005A60E7">
        <w:rPr>
          <w:rFonts w:ascii="Times New Roman" w:hAnsi="Times New Roman"/>
          <w:sz w:val="28"/>
          <w:szCs w:val="28"/>
          <w:lang w:val="uk-UA"/>
        </w:rPr>
        <w:t xml:space="preserve"> Чернігівської</w:t>
      </w:r>
    </w:p>
    <w:p w14:paraId="2020EC7C" w14:textId="2E4B3EA6" w:rsidR="00D06DBA" w:rsidRPr="00D06001" w:rsidRDefault="00D06DBA" w:rsidP="00F34AA4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06DBA">
        <w:rPr>
          <w:rFonts w:ascii="Times New Roman" w:hAnsi="Times New Roman"/>
          <w:sz w:val="28"/>
          <w:szCs w:val="28"/>
          <w:lang w:val="uk-UA"/>
        </w:rPr>
        <w:t>обласної державної адміністрації</w:t>
      </w:r>
      <w:r w:rsidRPr="00F522E7">
        <w:rPr>
          <w:rFonts w:ascii="Times New Roman" w:hAnsi="Times New Roman"/>
          <w:sz w:val="28"/>
          <w:szCs w:val="28"/>
          <w:lang w:val="uk-UA"/>
        </w:rPr>
        <w:tab/>
      </w:r>
      <w:r w:rsidR="00EA3B40">
        <w:rPr>
          <w:rFonts w:ascii="Times New Roman" w:hAnsi="Times New Roman"/>
          <w:sz w:val="28"/>
          <w:szCs w:val="28"/>
          <w:lang w:val="uk-UA"/>
        </w:rPr>
        <w:t>Оксана ПЕТРЕНКО</w:t>
      </w:r>
    </w:p>
    <w:p w14:paraId="2A1D18AE" w14:textId="77777777" w:rsidR="006A7989" w:rsidRPr="00323EB6" w:rsidRDefault="006A7989" w:rsidP="00D06DB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A7989" w:rsidRPr="00323EB6" w:rsidSect="000A69AF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D5EEE" w14:textId="77777777" w:rsidR="00FC4841" w:rsidRDefault="00FC4841" w:rsidP="002F40C2">
      <w:pPr>
        <w:spacing w:after="0" w:line="240" w:lineRule="auto"/>
      </w:pPr>
      <w:r>
        <w:separator/>
      </w:r>
    </w:p>
  </w:endnote>
  <w:endnote w:type="continuationSeparator" w:id="0">
    <w:p w14:paraId="767C77F4" w14:textId="77777777" w:rsidR="00FC4841" w:rsidRDefault="00FC4841" w:rsidP="002F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15D70" w14:textId="77777777" w:rsidR="00FC4841" w:rsidRDefault="00FC4841" w:rsidP="002F40C2">
      <w:pPr>
        <w:spacing w:after="0" w:line="240" w:lineRule="auto"/>
      </w:pPr>
      <w:r>
        <w:separator/>
      </w:r>
    </w:p>
  </w:footnote>
  <w:footnote w:type="continuationSeparator" w:id="0">
    <w:p w14:paraId="0CC03212" w14:textId="77777777" w:rsidR="00FC4841" w:rsidRDefault="00FC4841" w:rsidP="002F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8934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AB7BF11" w14:textId="33F0D5B9" w:rsidR="00DC2571" w:rsidRPr="000A69AF" w:rsidRDefault="008C383E" w:rsidP="000A69AF">
        <w:pPr>
          <w:pStyle w:val="a4"/>
          <w:jc w:val="center"/>
          <w:rPr>
            <w:sz w:val="24"/>
            <w:szCs w:val="24"/>
          </w:rPr>
        </w:pPr>
        <w:r w:rsidRPr="000A69AF">
          <w:rPr>
            <w:sz w:val="24"/>
            <w:szCs w:val="24"/>
          </w:rPr>
          <w:fldChar w:fldCharType="begin"/>
        </w:r>
        <w:r w:rsidR="00DC2571" w:rsidRPr="000A69AF">
          <w:rPr>
            <w:sz w:val="24"/>
            <w:szCs w:val="24"/>
          </w:rPr>
          <w:instrText>PAGE   \* MERGEFORMAT</w:instrText>
        </w:r>
        <w:r w:rsidRPr="000A69AF">
          <w:rPr>
            <w:sz w:val="24"/>
            <w:szCs w:val="24"/>
          </w:rPr>
          <w:fldChar w:fldCharType="separate"/>
        </w:r>
        <w:r w:rsidR="00740D6C" w:rsidRPr="00740D6C">
          <w:rPr>
            <w:noProof/>
            <w:sz w:val="24"/>
            <w:szCs w:val="24"/>
            <w:lang w:val="uk-UA"/>
          </w:rPr>
          <w:t>2</w:t>
        </w:r>
        <w:r w:rsidRPr="000A69A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D6239"/>
    <w:multiLevelType w:val="hybridMultilevel"/>
    <w:tmpl w:val="003E83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81179"/>
    <w:multiLevelType w:val="hybridMultilevel"/>
    <w:tmpl w:val="34C016A4"/>
    <w:lvl w:ilvl="0" w:tplc="0CEC0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B2200"/>
    <w:multiLevelType w:val="hybridMultilevel"/>
    <w:tmpl w:val="EF2C344A"/>
    <w:lvl w:ilvl="0" w:tplc="9B8E1954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CC353F5"/>
    <w:multiLevelType w:val="hybridMultilevel"/>
    <w:tmpl w:val="950A16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63D3B"/>
    <w:multiLevelType w:val="hybridMultilevel"/>
    <w:tmpl w:val="49141980"/>
    <w:lvl w:ilvl="0" w:tplc="0419000F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46405467"/>
    <w:multiLevelType w:val="hybridMultilevel"/>
    <w:tmpl w:val="7A6AA11E"/>
    <w:lvl w:ilvl="0" w:tplc="06986D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80B181C"/>
    <w:multiLevelType w:val="hybridMultilevel"/>
    <w:tmpl w:val="22C2C0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5383C"/>
    <w:multiLevelType w:val="hybridMultilevel"/>
    <w:tmpl w:val="D43CB220"/>
    <w:lvl w:ilvl="0" w:tplc="47D4216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6936B04"/>
    <w:multiLevelType w:val="hybridMultilevel"/>
    <w:tmpl w:val="720A62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72C84"/>
    <w:multiLevelType w:val="multilevel"/>
    <w:tmpl w:val="23F28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B8A"/>
    <w:rsid w:val="00000C0F"/>
    <w:rsid w:val="000051F3"/>
    <w:rsid w:val="00005E94"/>
    <w:rsid w:val="00030B57"/>
    <w:rsid w:val="00045BD8"/>
    <w:rsid w:val="00084286"/>
    <w:rsid w:val="000843D8"/>
    <w:rsid w:val="000A1655"/>
    <w:rsid w:val="000A59D6"/>
    <w:rsid w:val="000A69AF"/>
    <w:rsid w:val="000A71D8"/>
    <w:rsid w:val="000B13C6"/>
    <w:rsid w:val="000B19B9"/>
    <w:rsid w:val="000B1B48"/>
    <w:rsid w:val="000B6314"/>
    <w:rsid w:val="000C3658"/>
    <w:rsid w:val="000D2A8B"/>
    <w:rsid w:val="000D304B"/>
    <w:rsid w:val="000E67DE"/>
    <w:rsid w:val="000F430D"/>
    <w:rsid w:val="000F7CF8"/>
    <w:rsid w:val="001056B2"/>
    <w:rsid w:val="00107D68"/>
    <w:rsid w:val="00115490"/>
    <w:rsid w:val="00120429"/>
    <w:rsid w:val="00125CD2"/>
    <w:rsid w:val="0013238B"/>
    <w:rsid w:val="00134ED4"/>
    <w:rsid w:val="00137564"/>
    <w:rsid w:val="00153280"/>
    <w:rsid w:val="00155300"/>
    <w:rsid w:val="001564DF"/>
    <w:rsid w:val="001723EE"/>
    <w:rsid w:val="0017796E"/>
    <w:rsid w:val="00181A9D"/>
    <w:rsid w:val="001840EF"/>
    <w:rsid w:val="00184D86"/>
    <w:rsid w:val="00187937"/>
    <w:rsid w:val="00191B66"/>
    <w:rsid w:val="00191C61"/>
    <w:rsid w:val="0019242F"/>
    <w:rsid w:val="001B500F"/>
    <w:rsid w:val="001C0653"/>
    <w:rsid w:val="001C5340"/>
    <w:rsid w:val="001D60D0"/>
    <w:rsid w:val="001E19B3"/>
    <w:rsid w:val="001E36CE"/>
    <w:rsid w:val="001F2C87"/>
    <w:rsid w:val="001F564D"/>
    <w:rsid w:val="00207DBE"/>
    <w:rsid w:val="002142B2"/>
    <w:rsid w:val="00220656"/>
    <w:rsid w:val="002276C0"/>
    <w:rsid w:val="00243C5A"/>
    <w:rsid w:val="00244049"/>
    <w:rsid w:val="00252584"/>
    <w:rsid w:val="0025277F"/>
    <w:rsid w:val="0026051C"/>
    <w:rsid w:val="0026382A"/>
    <w:rsid w:val="00271FA4"/>
    <w:rsid w:val="002721FF"/>
    <w:rsid w:val="00275A47"/>
    <w:rsid w:val="00283A6A"/>
    <w:rsid w:val="00285AE8"/>
    <w:rsid w:val="00292F29"/>
    <w:rsid w:val="00297ED5"/>
    <w:rsid w:val="002A57C1"/>
    <w:rsid w:val="002B208B"/>
    <w:rsid w:val="002B4C56"/>
    <w:rsid w:val="002C131B"/>
    <w:rsid w:val="002C1CA7"/>
    <w:rsid w:val="002E5EAE"/>
    <w:rsid w:val="002F20B9"/>
    <w:rsid w:val="002F40C2"/>
    <w:rsid w:val="0030175B"/>
    <w:rsid w:val="00305439"/>
    <w:rsid w:val="003205CC"/>
    <w:rsid w:val="00321C62"/>
    <w:rsid w:val="00321DDD"/>
    <w:rsid w:val="00323EB6"/>
    <w:rsid w:val="00324ADB"/>
    <w:rsid w:val="00330BAD"/>
    <w:rsid w:val="00331876"/>
    <w:rsid w:val="00345373"/>
    <w:rsid w:val="00350D0A"/>
    <w:rsid w:val="00351020"/>
    <w:rsid w:val="003562F8"/>
    <w:rsid w:val="00357376"/>
    <w:rsid w:val="00372D04"/>
    <w:rsid w:val="00374EFC"/>
    <w:rsid w:val="003806A6"/>
    <w:rsid w:val="00382BA2"/>
    <w:rsid w:val="00384F3A"/>
    <w:rsid w:val="00386AA8"/>
    <w:rsid w:val="003A276B"/>
    <w:rsid w:val="003A3F24"/>
    <w:rsid w:val="003A4A17"/>
    <w:rsid w:val="003A5BCC"/>
    <w:rsid w:val="003C704D"/>
    <w:rsid w:val="003D67E6"/>
    <w:rsid w:val="003D795A"/>
    <w:rsid w:val="003F3DA6"/>
    <w:rsid w:val="003F55DF"/>
    <w:rsid w:val="0041181C"/>
    <w:rsid w:val="00425C0E"/>
    <w:rsid w:val="00426771"/>
    <w:rsid w:val="00430DB8"/>
    <w:rsid w:val="0043418A"/>
    <w:rsid w:val="00436B23"/>
    <w:rsid w:val="00450912"/>
    <w:rsid w:val="00465507"/>
    <w:rsid w:val="004655B1"/>
    <w:rsid w:val="00480BC5"/>
    <w:rsid w:val="00481187"/>
    <w:rsid w:val="00485AC3"/>
    <w:rsid w:val="0048650D"/>
    <w:rsid w:val="00496CE1"/>
    <w:rsid w:val="004A1411"/>
    <w:rsid w:val="004A5769"/>
    <w:rsid w:val="004B098D"/>
    <w:rsid w:val="004B3F6B"/>
    <w:rsid w:val="004B54D0"/>
    <w:rsid w:val="004B6BC0"/>
    <w:rsid w:val="004C51CD"/>
    <w:rsid w:val="004D2DDA"/>
    <w:rsid w:val="004D318E"/>
    <w:rsid w:val="0050230F"/>
    <w:rsid w:val="00511EF9"/>
    <w:rsid w:val="00521141"/>
    <w:rsid w:val="0052525E"/>
    <w:rsid w:val="0053385C"/>
    <w:rsid w:val="00540645"/>
    <w:rsid w:val="005522EF"/>
    <w:rsid w:val="00553CA8"/>
    <w:rsid w:val="005576C6"/>
    <w:rsid w:val="0057245F"/>
    <w:rsid w:val="00572B5F"/>
    <w:rsid w:val="00581698"/>
    <w:rsid w:val="00594A50"/>
    <w:rsid w:val="005A483C"/>
    <w:rsid w:val="005A60E7"/>
    <w:rsid w:val="005B15B5"/>
    <w:rsid w:val="005C17A0"/>
    <w:rsid w:val="005C7347"/>
    <w:rsid w:val="005D11A5"/>
    <w:rsid w:val="005F07A7"/>
    <w:rsid w:val="005F1C7C"/>
    <w:rsid w:val="005F2BBA"/>
    <w:rsid w:val="00601AE8"/>
    <w:rsid w:val="006105AC"/>
    <w:rsid w:val="00611F12"/>
    <w:rsid w:val="006144DC"/>
    <w:rsid w:val="006212F9"/>
    <w:rsid w:val="00622D3D"/>
    <w:rsid w:val="00626BEF"/>
    <w:rsid w:val="006332BF"/>
    <w:rsid w:val="00657032"/>
    <w:rsid w:val="00657989"/>
    <w:rsid w:val="006662AF"/>
    <w:rsid w:val="006726C9"/>
    <w:rsid w:val="00676464"/>
    <w:rsid w:val="00682127"/>
    <w:rsid w:val="006938D0"/>
    <w:rsid w:val="006A2EC4"/>
    <w:rsid w:val="006A3A9E"/>
    <w:rsid w:val="006A5C83"/>
    <w:rsid w:val="006A7989"/>
    <w:rsid w:val="006B0AA0"/>
    <w:rsid w:val="006B0B8A"/>
    <w:rsid w:val="006B122A"/>
    <w:rsid w:val="006B38FA"/>
    <w:rsid w:val="006B787A"/>
    <w:rsid w:val="006D2D82"/>
    <w:rsid w:val="006D5409"/>
    <w:rsid w:val="006D5CAD"/>
    <w:rsid w:val="006D7494"/>
    <w:rsid w:val="006E0DEB"/>
    <w:rsid w:val="006E5EE2"/>
    <w:rsid w:val="006E715F"/>
    <w:rsid w:val="00700ECE"/>
    <w:rsid w:val="007024B9"/>
    <w:rsid w:val="00715EF3"/>
    <w:rsid w:val="00726166"/>
    <w:rsid w:val="007368E1"/>
    <w:rsid w:val="00740D6C"/>
    <w:rsid w:val="007436F2"/>
    <w:rsid w:val="0075298F"/>
    <w:rsid w:val="007557E5"/>
    <w:rsid w:val="00760FFF"/>
    <w:rsid w:val="00763084"/>
    <w:rsid w:val="007641E7"/>
    <w:rsid w:val="00784856"/>
    <w:rsid w:val="00786E88"/>
    <w:rsid w:val="00790D03"/>
    <w:rsid w:val="007A378F"/>
    <w:rsid w:val="007A5320"/>
    <w:rsid w:val="007A55A2"/>
    <w:rsid w:val="007B6BC7"/>
    <w:rsid w:val="007C416E"/>
    <w:rsid w:val="007D220C"/>
    <w:rsid w:val="007D2BE9"/>
    <w:rsid w:val="007D3696"/>
    <w:rsid w:val="007F29B9"/>
    <w:rsid w:val="007F6D4C"/>
    <w:rsid w:val="008036B7"/>
    <w:rsid w:val="00810E94"/>
    <w:rsid w:val="00814622"/>
    <w:rsid w:val="00820649"/>
    <w:rsid w:val="00820809"/>
    <w:rsid w:val="0082504D"/>
    <w:rsid w:val="0084364E"/>
    <w:rsid w:val="00850CD9"/>
    <w:rsid w:val="008533CC"/>
    <w:rsid w:val="008546D9"/>
    <w:rsid w:val="00854CB9"/>
    <w:rsid w:val="008602F9"/>
    <w:rsid w:val="008824D0"/>
    <w:rsid w:val="00884173"/>
    <w:rsid w:val="0088747D"/>
    <w:rsid w:val="00895E2F"/>
    <w:rsid w:val="00897E74"/>
    <w:rsid w:val="008A1199"/>
    <w:rsid w:val="008A170F"/>
    <w:rsid w:val="008A2E31"/>
    <w:rsid w:val="008A6C5F"/>
    <w:rsid w:val="008A7A84"/>
    <w:rsid w:val="008B1151"/>
    <w:rsid w:val="008B1B2E"/>
    <w:rsid w:val="008B1D45"/>
    <w:rsid w:val="008B6B09"/>
    <w:rsid w:val="008C383E"/>
    <w:rsid w:val="008D476D"/>
    <w:rsid w:val="008E2109"/>
    <w:rsid w:val="008F4DFA"/>
    <w:rsid w:val="009036A4"/>
    <w:rsid w:val="009040A6"/>
    <w:rsid w:val="009046CC"/>
    <w:rsid w:val="00905375"/>
    <w:rsid w:val="009073C5"/>
    <w:rsid w:val="00915954"/>
    <w:rsid w:val="00915D42"/>
    <w:rsid w:val="00925F4B"/>
    <w:rsid w:val="009341F4"/>
    <w:rsid w:val="00951260"/>
    <w:rsid w:val="00954024"/>
    <w:rsid w:val="009576BB"/>
    <w:rsid w:val="00962FBD"/>
    <w:rsid w:val="00964C6A"/>
    <w:rsid w:val="00967500"/>
    <w:rsid w:val="00973172"/>
    <w:rsid w:val="00973987"/>
    <w:rsid w:val="0097539E"/>
    <w:rsid w:val="009764A6"/>
    <w:rsid w:val="00977009"/>
    <w:rsid w:val="00987B79"/>
    <w:rsid w:val="00991125"/>
    <w:rsid w:val="00997280"/>
    <w:rsid w:val="009A4132"/>
    <w:rsid w:val="009B54FA"/>
    <w:rsid w:val="009C524C"/>
    <w:rsid w:val="009E1459"/>
    <w:rsid w:val="009E465B"/>
    <w:rsid w:val="009F52EC"/>
    <w:rsid w:val="009F555E"/>
    <w:rsid w:val="00A10C9A"/>
    <w:rsid w:val="00A10DD7"/>
    <w:rsid w:val="00A13B60"/>
    <w:rsid w:val="00A16EF2"/>
    <w:rsid w:val="00A2049B"/>
    <w:rsid w:val="00A20ED6"/>
    <w:rsid w:val="00A244DC"/>
    <w:rsid w:val="00A2580A"/>
    <w:rsid w:val="00A3369B"/>
    <w:rsid w:val="00A51F32"/>
    <w:rsid w:val="00A7135A"/>
    <w:rsid w:val="00A73CCF"/>
    <w:rsid w:val="00A92A8D"/>
    <w:rsid w:val="00AA0A84"/>
    <w:rsid w:val="00AA4D75"/>
    <w:rsid w:val="00AC1F4A"/>
    <w:rsid w:val="00AD1CE4"/>
    <w:rsid w:val="00AE3E22"/>
    <w:rsid w:val="00AF5260"/>
    <w:rsid w:val="00B21C76"/>
    <w:rsid w:val="00B2426C"/>
    <w:rsid w:val="00B26CCE"/>
    <w:rsid w:val="00B33E2C"/>
    <w:rsid w:val="00B35846"/>
    <w:rsid w:val="00B475EA"/>
    <w:rsid w:val="00B5283C"/>
    <w:rsid w:val="00B54464"/>
    <w:rsid w:val="00B6292A"/>
    <w:rsid w:val="00B6445A"/>
    <w:rsid w:val="00B6488E"/>
    <w:rsid w:val="00B759AA"/>
    <w:rsid w:val="00B81EF4"/>
    <w:rsid w:val="00B82090"/>
    <w:rsid w:val="00B87967"/>
    <w:rsid w:val="00B9742C"/>
    <w:rsid w:val="00BB0D69"/>
    <w:rsid w:val="00BB32E1"/>
    <w:rsid w:val="00BB70DA"/>
    <w:rsid w:val="00BC0BEF"/>
    <w:rsid w:val="00BD0247"/>
    <w:rsid w:val="00BD2586"/>
    <w:rsid w:val="00BE1F5E"/>
    <w:rsid w:val="00BE78A7"/>
    <w:rsid w:val="00BF252B"/>
    <w:rsid w:val="00C03F9D"/>
    <w:rsid w:val="00C06C72"/>
    <w:rsid w:val="00C06FEF"/>
    <w:rsid w:val="00C14AD5"/>
    <w:rsid w:val="00C25069"/>
    <w:rsid w:val="00C32BB2"/>
    <w:rsid w:val="00C346DB"/>
    <w:rsid w:val="00C45F49"/>
    <w:rsid w:val="00C546D4"/>
    <w:rsid w:val="00C601D0"/>
    <w:rsid w:val="00C63A0F"/>
    <w:rsid w:val="00C75908"/>
    <w:rsid w:val="00C81406"/>
    <w:rsid w:val="00C92231"/>
    <w:rsid w:val="00C93B06"/>
    <w:rsid w:val="00C96806"/>
    <w:rsid w:val="00CA2565"/>
    <w:rsid w:val="00CA54B7"/>
    <w:rsid w:val="00CA6DC8"/>
    <w:rsid w:val="00CB52C8"/>
    <w:rsid w:val="00CC2FF3"/>
    <w:rsid w:val="00CC6525"/>
    <w:rsid w:val="00CD64EC"/>
    <w:rsid w:val="00CE18DB"/>
    <w:rsid w:val="00CE7C73"/>
    <w:rsid w:val="00CF1F1D"/>
    <w:rsid w:val="00CF62A2"/>
    <w:rsid w:val="00D012F0"/>
    <w:rsid w:val="00D06001"/>
    <w:rsid w:val="00D06DBA"/>
    <w:rsid w:val="00D156E6"/>
    <w:rsid w:val="00D179B1"/>
    <w:rsid w:val="00D26F19"/>
    <w:rsid w:val="00D35CFE"/>
    <w:rsid w:val="00D466F7"/>
    <w:rsid w:val="00D4775F"/>
    <w:rsid w:val="00D50445"/>
    <w:rsid w:val="00D54423"/>
    <w:rsid w:val="00D61C3E"/>
    <w:rsid w:val="00D65030"/>
    <w:rsid w:val="00D7226C"/>
    <w:rsid w:val="00D73D0E"/>
    <w:rsid w:val="00D816E6"/>
    <w:rsid w:val="00D9576D"/>
    <w:rsid w:val="00D97307"/>
    <w:rsid w:val="00D97C70"/>
    <w:rsid w:val="00DA039E"/>
    <w:rsid w:val="00DA31DF"/>
    <w:rsid w:val="00DB3349"/>
    <w:rsid w:val="00DC2571"/>
    <w:rsid w:val="00DC33D5"/>
    <w:rsid w:val="00DD5942"/>
    <w:rsid w:val="00DE349C"/>
    <w:rsid w:val="00DE5D97"/>
    <w:rsid w:val="00DF2340"/>
    <w:rsid w:val="00DF60B0"/>
    <w:rsid w:val="00E02B59"/>
    <w:rsid w:val="00E043D7"/>
    <w:rsid w:val="00E0489A"/>
    <w:rsid w:val="00E05466"/>
    <w:rsid w:val="00E1628B"/>
    <w:rsid w:val="00E347CE"/>
    <w:rsid w:val="00E4647E"/>
    <w:rsid w:val="00E52AD2"/>
    <w:rsid w:val="00E54EDE"/>
    <w:rsid w:val="00E72442"/>
    <w:rsid w:val="00E81C60"/>
    <w:rsid w:val="00E85328"/>
    <w:rsid w:val="00E93948"/>
    <w:rsid w:val="00EA332B"/>
    <w:rsid w:val="00EA3B40"/>
    <w:rsid w:val="00EA40D0"/>
    <w:rsid w:val="00EB1D6D"/>
    <w:rsid w:val="00EB5CB6"/>
    <w:rsid w:val="00EC2D27"/>
    <w:rsid w:val="00EC4953"/>
    <w:rsid w:val="00ED203F"/>
    <w:rsid w:val="00EE5D68"/>
    <w:rsid w:val="00EF0464"/>
    <w:rsid w:val="00EF0CA0"/>
    <w:rsid w:val="00EF5C51"/>
    <w:rsid w:val="00F02EE3"/>
    <w:rsid w:val="00F055FF"/>
    <w:rsid w:val="00F07F8A"/>
    <w:rsid w:val="00F140DC"/>
    <w:rsid w:val="00F34AA4"/>
    <w:rsid w:val="00F41856"/>
    <w:rsid w:val="00F43FA3"/>
    <w:rsid w:val="00F47EFC"/>
    <w:rsid w:val="00F522E7"/>
    <w:rsid w:val="00F52A40"/>
    <w:rsid w:val="00F52C73"/>
    <w:rsid w:val="00F603EC"/>
    <w:rsid w:val="00F67401"/>
    <w:rsid w:val="00F82783"/>
    <w:rsid w:val="00F8450D"/>
    <w:rsid w:val="00F8463C"/>
    <w:rsid w:val="00F9796A"/>
    <w:rsid w:val="00F97E6F"/>
    <w:rsid w:val="00FA1CD4"/>
    <w:rsid w:val="00FA2C71"/>
    <w:rsid w:val="00FB2BF6"/>
    <w:rsid w:val="00FB4147"/>
    <w:rsid w:val="00FC4841"/>
    <w:rsid w:val="00FC5ECC"/>
    <w:rsid w:val="00FD0F2D"/>
    <w:rsid w:val="00FE60B4"/>
    <w:rsid w:val="00FE6CA6"/>
    <w:rsid w:val="00FE6F74"/>
    <w:rsid w:val="00FE70AB"/>
    <w:rsid w:val="00FF679C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BFAB"/>
  <w15:docId w15:val="{87795B95-8E71-4D3F-89E7-631DDCDF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F9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C93B06"/>
    <w:pPr>
      <w:keepNext/>
      <w:tabs>
        <w:tab w:val="left" w:pos="3332"/>
      </w:tabs>
      <w:spacing w:after="0" w:line="240" w:lineRule="auto"/>
      <w:outlineLvl w:val="1"/>
    </w:pPr>
    <w:rPr>
      <w:rFonts w:ascii="Times New Roman" w:eastAsia="Arial Unicode MS" w:hAnsi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8A"/>
    <w:pPr>
      <w:ind w:left="720"/>
      <w:contextualSpacing/>
    </w:pPr>
  </w:style>
  <w:style w:type="character" w:customStyle="1" w:styleId="20">
    <w:name w:val="Заголовок 2 Знак"/>
    <w:link w:val="2"/>
    <w:rsid w:val="00C93B06"/>
    <w:rPr>
      <w:rFonts w:ascii="Times New Roman" w:eastAsia="Arial Unicode MS" w:hAnsi="Times New Roman" w:cs="Times New Roman"/>
      <w:b/>
      <w:bCs/>
      <w:sz w:val="32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C93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C93B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C93B06"/>
    <w:pPr>
      <w:spacing w:after="0" w:line="240" w:lineRule="auto"/>
      <w:jc w:val="center"/>
    </w:pPr>
    <w:rPr>
      <w:rFonts w:ascii="Times New Roman" w:eastAsia="SimSun" w:hAnsi="Times New Roman"/>
      <w:b/>
      <w:bCs/>
      <w:sz w:val="36"/>
      <w:szCs w:val="24"/>
      <w:lang w:val="uk-UA" w:eastAsia="ru-RU"/>
    </w:rPr>
  </w:style>
  <w:style w:type="character" w:customStyle="1" w:styleId="a7">
    <w:name w:val="Подзаголовок Знак"/>
    <w:link w:val="a6"/>
    <w:rsid w:val="00C93B06"/>
    <w:rPr>
      <w:rFonts w:ascii="Times New Roman" w:eastAsia="SimSun" w:hAnsi="Times New Roman" w:cs="Times New Roman"/>
      <w:b/>
      <w:bCs/>
      <w:sz w:val="36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2F40C2"/>
  </w:style>
  <w:style w:type="paragraph" w:styleId="a8">
    <w:name w:val="footer"/>
    <w:basedOn w:val="a"/>
    <w:link w:val="a9"/>
    <w:uiPriority w:val="99"/>
    <w:unhideWhenUsed/>
    <w:rsid w:val="002F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0C2"/>
  </w:style>
  <w:style w:type="paragraph" w:styleId="aa">
    <w:name w:val="No Spacing"/>
    <w:uiPriority w:val="1"/>
    <w:qFormat/>
    <w:rsid w:val="00897E74"/>
    <w:rPr>
      <w:sz w:val="22"/>
      <w:szCs w:val="22"/>
      <w:lang w:val="ru-RU" w:eastAsia="en-US"/>
    </w:rPr>
  </w:style>
  <w:style w:type="paragraph" w:customStyle="1" w:styleId="21">
    <w:name w:val="Основний текст (2)1"/>
    <w:basedOn w:val="a"/>
    <w:rsid w:val="008B6B09"/>
    <w:pPr>
      <w:widowControl w:val="0"/>
      <w:shd w:val="clear" w:color="auto" w:fill="FFFFFF"/>
      <w:spacing w:after="0" w:line="322" w:lineRule="exact"/>
    </w:pPr>
    <w:rPr>
      <w:rFonts w:ascii="Times New Roman" w:eastAsia="Tahoma" w:hAnsi="Times New Roman"/>
      <w:color w:val="000000"/>
      <w:sz w:val="28"/>
      <w:szCs w:val="28"/>
      <w:lang w:val="uk-UA" w:eastAsia="uk-UA"/>
    </w:rPr>
  </w:style>
  <w:style w:type="paragraph" w:styleId="22">
    <w:name w:val="Body Text Indent 2"/>
    <w:basedOn w:val="a"/>
    <w:link w:val="23"/>
    <w:rsid w:val="00FE70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3">
    <w:name w:val="Основной текст с отступом 2 Знак"/>
    <w:link w:val="22"/>
    <w:rsid w:val="00FE70AB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BD52C-7DD9-4B15-8256-5BF131EF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4212</Words>
  <Characters>2402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REM</cp:lastModifiedBy>
  <cp:revision>12</cp:revision>
  <cp:lastPrinted>2023-12-06T12:31:00Z</cp:lastPrinted>
  <dcterms:created xsi:type="dcterms:W3CDTF">2025-01-02T10:54:00Z</dcterms:created>
  <dcterms:modified xsi:type="dcterms:W3CDTF">2026-05-14T07:36:00Z</dcterms:modified>
</cp:coreProperties>
</file>